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51" w:rsidRPr="00CA189C" w:rsidRDefault="00BB5951" w:rsidP="00BB5951">
      <w:pPr>
        <w:widowControl/>
        <w:shd w:val="clear" w:color="auto" w:fill="FFFFFF"/>
        <w:spacing w:line="252" w:lineRule="atLeast"/>
        <w:rPr>
          <w:rFonts w:ascii="Calibri" w:eastAsia="宋体" w:hAnsi="Calibri" w:cs="Calibri"/>
          <w:color w:val="000000"/>
          <w:kern w:val="0"/>
          <w:szCs w:val="21"/>
        </w:rPr>
      </w:pPr>
      <w:bookmarkStart w:id="0" w:name="OLE_LINK6"/>
      <w:bookmarkStart w:id="1" w:name="OLE_LINK7"/>
      <w:r>
        <w:rPr>
          <w:rFonts w:ascii="CMR9, serif" w:eastAsia="宋体" w:hAnsi="CMR9, serif" w:cs="Calibri"/>
          <w:color w:val="000000"/>
          <w:kern w:val="0"/>
          <w:sz w:val="32"/>
          <w:szCs w:val="32"/>
        </w:rPr>
        <w:t>Ti</w:t>
      </w:r>
      <w:r>
        <w:rPr>
          <w:rFonts w:ascii="CMR9, serif" w:eastAsia="宋体" w:hAnsi="CMR9, serif" w:cs="Calibri" w:hint="eastAsia"/>
          <w:color w:val="000000"/>
          <w:kern w:val="0"/>
          <w:sz w:val="32"/>
          <w:szCs w:val="32"/>
        </w:rPr>
        <w:t xml:space="preserve">tle: </w:t>
      </w:r>
      <w:r w:rsidRPr="00CA189C">
        <w:rPr>
          <w:rFonts w:ascii="CMR9, serif" w:eastAsia="宋体" w:hAnsi="CMR9, serif" w:cs="Calibri"/>
          <w:color w:val="000000"/>
          <w:kern w:val="0"/>
          <w:sz w:val="32"/>
          <w:szCs w:val="32"/>
        </w:rPr>
        <w:t>Weak </w:t>
      </w:r>
      <w:proofErr w:type="spellStart"/>
      <w:r w:rsidRPr="00CA189C">
        <w:rPr>
          <w:rFonts w:ascii="CMR9, serif" w:eastAsia="宋体" w:hAnsi="CMR9, serif" w:cs="Calibri"/>
          <w:color w:val="000000"/>
          <w:kern w:val="0"/>
          <w:sz w:val="32"/>
          <w:szCs w:val="32"/>
        </w:rPr>
        <w:t>Galerkin</w:t>
      </w:r>
      <w:proofErr w:type="spellEnd"/>
      <w:r w:rsidRPr="00CA189C">
        <w:rPr>
          <w:rFonts w:ascii="CMR9, serif" w:eastAsia="宋体" w:hAnsi="CMR9, serif" w:cs="Calibri"/>
          <w:color w:val="000000"/>
          <w:kern w:val="0"/>
          <w:sz w:val="32"/>
          <w:szCs w:val="32"/>
        </w:rPr>
        <w:t> Finite Element Scheme and Its Applications</w:t>
      </w:r>
    </w:p>
    <w:p w:rsidR="00BB5951" w:rsidRDefault="00BB5951" w:rsidP="00BB5951">
      <w:pPr>
        <w:widowControl/>
        <w:shd w:val="clear" w:color="auto" w:fill="FFFFFF"/>
        <w:spacing w:line="252" w:lineRule="atLeast"/>
        <w:rPr>
          <w:rFonts w:ascii="Times New Roman" w:eastAsia="宋体" w:hAnsi="Times New Roman" w:cs="Times New Roman"/>
          <w:color w:val="000000"/>
          <w:kern w:val="0"/>
          <w:sz w:val="32"/>
          <w:szCs w:val="32"/>
        </w:rPr>
      </w:pPr>
    </w:p>
    <w:p w:rsidR="00BB5951" w:rsidRDefault="00BB5951" w:rsidP="00BB5951">
      <w:pPr>
        <w:widowControl/>
        <w:shd w:val="clear" w:color="auto" w:fill="FFFFFF"/>
        <w:spacing w:line="252" w:lineRule="atLeast"/>
        <w:rPr>
          <w:rFonts w:ascii="Times New Roman" w:eastAsia="宋体" w:hAnsi="Times New Roman" w:cs="Times New Roman"/>
          <w:color w:val="000000"/>
          <w:kern w:val="0"/>
          <w:sz w:val="32"/>
          <w:szCs w:val="32"/>
        </w:rPr>
      </w:pPr>
      <w:r w:rsidRPr="00CA189C">
        <w:rPr>
          <w:rFonts w:ascii="Times New Roman" w:eastAsia="宋体" w:hAnsi="Times New Roman" w:cs="Times New Roman"/>
          <w:color w:val="000000"/>
          <w:kern w:val="0"/>
          <w:sz w:val="32"/>
          <w:szCs w:val="32"/>
        </w:rPr>
        <w:t>Abstract: </w:t>
      </w:r>
    </w:p>
    <w:p w:rsidR="00BB5951" w:rsidRPr="00CA189C" w:rsidRDefault="00BB5951" w:rsidP="00BB5951">
      <w:pPr>
        <w:widowControl/>
        <w:shd w:val="clear" w:color="auto" w:fill="FFFFFF"/>
        <w:spacing w:line="252" w:lineRule="atLeast"/>
        <w:rPr>
          <w:rFonts w:ascii="Calibri" w:eastAsia="宋体" w:hAnsi="Calibri" w:cs="Calibri"/>
          <w:color w:val="000000"/>
          <w:kern w:val="0"/>
          <w:szCs w:val="21"/>
        </w:rPr>
      </w:pPr>
      <w:r w:rsidRPr="00CA189C">
        <w:rPr>
          <w:rFonts w:ascii="Times New Roman" w:eastAsia="宋体" w:hAnsi="Times New Roman" w:cs="Times New Roman"/>
          <w:color w:val="000000"/>
          <w:kern w:val="0"/>
          <w:sz w:val="32"/>
          <w:szCs w:val="32"/>
        </w:rPr>
        <w:t xml:space="preserve">The weak </w:t>
      </w:r>
      <w:proofErr w:type="spellStart"/>
      <w:r w:rsidRPr="00CA189C">
        <w:rPr>
          <w:rFonts w:ascii="Times New Roman" w:eastAsia="宋体" w:hAnsi="Times New Roman" w:cs="Times New Roman"/>
          <w:color w:val="000000"/>
          <w:kern w:val="0"/>
          <w:sz w:val="32"/>
          <w:szCs w:val="32"/>
        </w:rPr>
        <w:t>Galerkin</w:t>
      </w:r>
      <w:proofErr w:type="spellEnd"/>
      <w:r w:rsidRPr="00CA189C">
        <w:rPr>
          <w:rFonts w:ascii="Times New Roman" w:eastAsia="宋体" w:hAnsi="Times New Roman" w:cs="Times New Roman"/>
          <w:color w:val="000000"/>
          <w:kern w:val="0"/>
          <w:sz w:val="32"/>
          <w:szCs w:val="32"/>
        </w:rPr>
        <w:t> (WG)  finite element method is a newly developed and efficient numerical technique for solving partial differential equations (PDEs). It was first introduced and analyzed for second order elliptic equations and further applied to several other model equations, such as the  </w:t>
      </w:r>
      <w:r>
        <w:rPr>
          <w:rFonts w:ascii="Times New Roman" w:eastAsia="宋体" w:hAnsi="Times New Roman" w:cs="Times New Roman" w:hint="eastAsia"/>
          <w:color w:val="000000"/>
          <w:kern w:val="0"/>
          <w:sz w:val="32"/>
          <w:szCs w:val="32"/>
        </w:rPr>
        <w:t>Brinkman</w:t>
      </w:r>
      <w:r w:rsidRPr="00CA189C">
        <w:rPr>
          <w:rFonts w:ascii="Times New Roman" w:eastAsia="宋体" w:hAnsi="Times New Roman" w:cs="Times New Roman"/>
          <w:color w:val="000000"/>
          <w:kern w:val="0"/>
          <w:sz w:val="32"/>
          <w:szCs w:val="32"/>
        </w:rPr>
        <w:t xml:space="preserve"> equations</w:t>
      </w:r>
      <w:r>
        <w:rPr>
          <w:rFonts w:ascii="Times New Roman" w:eastAsia="宋体" w:hAnsi="Times New Roman" w:cs="Times New Roman" w:hint="eastAsia"/>
          <w:color w:val="000000"/>
          <w:kern w:val="0"/>
          <w:sz w:val="32"/>
          <w:szCs w:val="32"/>
        </w:rPr>
        <w:t xml:space="preserve">, the </w:t>
      </w:r>
      <w:r w:rsidRPr="00432A39">
        <w:rPr>
          <w:rFonts w:ascii="Times New Roman" w:eastAsia="宋体" w:hAnsi="Times New Roman" w:cs="Times New Roman"/>
          <w:color w:val="000000"/>
          <w:kern w:val="0"/>
          <w:sz w:val="32"/>
          <w:szCs w:val="32"/>
        </w:rPr>
        <w:t>eigenvalue problem</w:t>
      </w:r>
      <w:r>
        <w:rPr>
          <w:rFonts w:ascii="Times New Roman" w:eastAsia="宋体" w:hAnsi="Times New Roman" w:cs="Times New Roman" w:hint="eastAsia"/>
          <w:color w:val="000000"/>
          <w:kern w:val="0"/>
          <w:sz w:val="32"/>
          <w:szCs w:val="32"/>
        </w:rPr>
        <w:t xml:space="preserve"> of PDEs</w:t>
      </w:r>
      <w:r w:rsidRPr="00CA189C">
        <w:rPr>
          <w:rFonts w:ascii="Times New Roman" w:eastAsia="宋体" w:hAnsi="Times New Roman" w:cs="Times New Roman"/>
          <w:color w:val="000000"/>
          <w:kern w:val="0"/>
          <w:sz w:val="32"/>
          <w:szCs w:val="32"/>
        </w:rPr>
        <w:t xml:space="preserve"> to demonstrate its power and efficiency as an emerging new numerical method. This talk introduces some progress on </w:t>
      </w:r>
      <w:r>
        <w:rPr>
          <w:rFonts w:ascii="Times New Roman" w:eastAsia="宋体" w:hAnsi="Times New Roman" w:cs="Times New Roman" w:hint="eastAsia"/>
          <w:color w:val="000000"/>
          <w:kern w:val="0"/>
          <w:sz w:val="32"/>
          <w:szCs w:val="32"/>
        </w:rPr>
        <w:t xml:space="preserve">the </w:t>
      </w:r>
      <w:r w:rsidRPr="00CA189C">
        <w:rPr>
          <w:rFonts w:ascii="Times New Roman" w:eastAsia="宋体" w:hAnsi="Times New Roman" w:cs="Times New Roman"/>
          <w:color w:val="000000"/>
          <w:kern w:val="0"/>
          <w:sz w:val="32"/>
          <w:szCs w:val="32"/>
        </w:rPr>
        <w:t>WG</w:t>
      </w:r>
      <w:r>
        <w:rPr>
          <w:rFonts w:ascii="Times New Roman" w:eastAsia="宋体" w:hAnsi="Times New Roman" w:cs="Times New Roman"/>
          <w:color w:val="000000"/>
          <w:kern w:val="0"/>
          <w:sz w:val="32"/>
          <w:szCs w:val="32"/>
        </w:rPr>
        <w:t xml:space="preserve"> scheme, which includes the </w:t>
      </w:r>
      <w:r w:rsidRPr="00CA189C">
        <w:rPr>
          <w:rFonts w:ascii="Times New Roman" w:eastAsia="宋体" w:hAnsi="Times New Roman" w:cs="Times New Roman"/>
          <w:color w:val="000000"/>
          <w:kern w:val="0"/>
          <w:sz w:val="32"/>
          <w:szCs w:val="32"/>
        </w:rPr>
        <w:t xml:space="preserve">applications on </w:t>
      </w:r>
      <w:r>
        <w:rPr>
          <w:rFonts w:ascii="Times New Roman" w:eastAsia="宋体" w:hAnsi="Times New Roman" w:cs="Times New Roman" w:hint="eastAsia"/>
          <w:color w:val="000000"/>
          <w:kern w:val="0"/>
          <w:sz w:val="32"/>
          <w:szCs w:val="32"/>
        </w:rPr>
        <w:t>Brinkman</w:t>
      </w:r>
      <w:r w:rsidRPr="00CA189C">
        <w:rPr>
          <w:rFonts w:ascii="Times New Roman" w:eastAsia="宋体" w:hAnsi="Times New Roman" w:cs="Times New Roman"/>
          <w:color w:val="000000"/>
          <w:kern w:val="0"/>
          <w:sz w:val="32"/>
          <w:szCs w:val="32"/>
        </w:rPr>
        <w:t xml:space="preserve"> problems, etc. </w:t>
      </w:r>
    </w:p>
    <w:bookmarkEnd w:id="0"/>
    <w:bookmarkEnd w:id="1"/>
    <w:p w:rsidR="000D4CAA" w:rsidRDefault="000D4CAA"/>
    <w:p w:rsidR="00BB5951" w:rsidRPr="004967A7" w:rsidRDefault="00BB5951" w:rsidP="004967A7">
      <w:pPr>
        <w:widowControl/>
        <w:overflowPunct w:val="0"/>
        <w:autoSpaceDE w:val="0"/>
        <w:autoSpaceDN w:val="0"/>
        <w:snapToGrid w:val="0"/>
        <w:spacing w:line="540" w:lineRule="exact"/>
        <w:ind w:firstLineChars="200" w:firstLine="480"/>
        <w:rPr>
          <w:rFonts w:ascii="仿宋_GB2312" w:eastAsia="仿宋_GB2312" w:hAnsi="Calibri" w:cs="Calibri"/>
          <w:color w:val="000000"/>
          <w:kern w:val="0"/>
          <w:sz w:val="24"/>
          <w:szCs w:val="28"/>
        </w:rPr>
      </w:pPr>
      <w:r w:rsidRPr="005764F2">
        <w:rPr>
          <w:rFonts w:ascii="仿宋_GB2312" w:eastAsia="仿宋_GB2312" w:hAnsi="Calibri" w:cs="Calibri" w:hint="eastAsia"/>
          <w:color w:val="000000"/>
          <w:kern w:val="0"/>
          <w:sz w:val="24"/>
          <w:szCs w:val="28"/>
        </w:rPr>
        <w:t>张然,理学博士，教授，博士生导师。主要从事非标准有限元方法、多尺度分析及应用等课题研究。在包括计算数学领域的重要期刊《SIAM J Numerical Analysis》、《Mathematics of Computation》、《SIAM J Scientific Computing》、</w:t>
      </w:r>
      <w:r>
        <w:rPr>
          <w:rFonts w:ascii="仿宋_GB2312" w:eastAsia="仿宋_GB2312" w:hAnsi="华文仿宋" w:hint="eastAsia"/>
          <w:sz w:val="28"/>
          <w:szCs w:val="28"/>
        </w:rPr>
        <w:t>《</w:t>
      </w:r>
      <w:r w:rsidRPr="00C46CAA">
        <w:rPr>
          <w:rFonts w:ascii="仿宋_GB2312" w:eastAsia="仿宋_GB2312" w:hAnsi="华文仿宋" w:hint="eastAsia"/>
          <w:sz w:val="28"/>
          <w:szCs w:val="28"/>
        </w:rPr>
        <w:t xml:space="preserve">J. </w:t>
      </w:r>
      <w:proofErr w:type="spellStart"/>
      <w:r w:rsidRPr="00C46CAA">
        <w:rPr>
          <w:rFonts w:ascii="仿宋_GB2312" w:eastAsia="仿宋_GB2312" w:hAnsi="华文仿宋" w:hint="eastAsia"/>
          <w:sz w:val="28"/>
          <w:szCs w:val="28"/>
        </w:rPr>
        <w:t>Comput</w:t>
      </w:r>
      <w:proofErr w:type="spellEnd"/>
      <w:r w:rsidRPr="00C46CAA">
        <w:rPr>
          <w:rFonts w:ascii="仿宋_GB2312" w:eastAsia="仿宋_GB2312" w:hAnsi="华文仿宋" w:hint="eastAsia"/>
          <w:sz w:val="28"/>
          <w:szCs w:val="28"/>
        </w:rPr>
        <w:t>. Phys.</w:t>
      </w:r>
      <w:r>
        <w:rPr>
          <w:rFonts w:ascii="仿宋_GB2312" w:eastAsia="仿宋_GB2312" w:hAnsi="华文仿宋" w:hint="eastAsia"/>
          <w:sz w:val="28"/>
          <w:szCs w:val="28"/>
        </w:rPr>
        <w:t>》、</w:t>
      </w:r>
      <w:r w:rsidRPr="005764F2">
        <w:rPr>
          <w:rFonts w:ascii="仿宋_GB2312" w:eastAsia="仿宋_GB2312" w:hAnsi="Calibri" w:cs="Calibri" w:hint="eastAsia"/>
          <w:color w:val="000000"/>
          <w:kern w:val="0"/>
          <w:sz w:val="24"/>
          <w:szCs w:val="28"/>
        </w:rPr>
        <w:t>《IMA J Numerical Analysis》等上发表学术论文</w:t>
      </w:r>
      <w:r>
        <w:rPr>
          <w:rFonts w:ascii="仿宋_GB2312" w:eastAsia="仿宋_GB2312" w:hAnsi="Calibri" w:cs="Calibri"/>
          <w:color w:val="000000"/>
          <w:kern w:val="0"/>
          <w:sz w:val="24"/>
          <w:szCs w:val="28"/>
        </w:rPr>
        <w:t>6</w:t>
      </w:r>
      <w:r w:rsidRPr="005764F2">
        <w:rPr>
          <w:rFonts w:ascii="仿宋_GB2312" w:eastAsia="仿宋_GB2312" w:hAnsi="Calibri" w:cs="Calibri" w:hint="eastAsia"/>
          <w:color w:val="000000"/>
          <w:kern w:val="0"/>
          <w:sz w:val="24"/>
          <w:szCs w:val="28"/>
        </w:rPr>
        <w:t>0余篇。</w:t>
      </w:r>
      <w:r w:rsidRPr="00E255C5">
        <w:rPr>
          <w:rFonts w:ascii="仿宋_GB2312" w:eastAsia="仿宋_GB2312" w:hAnsi="Calibri" w:cs="Calibri"/>
          <w:color w:val="000000"/>
          <w:kern w:val="0"/>
          <w:sz w:val="24"/>
          <w:szCs w:val="28"/>
        </w:rPr>
        <w:t>曾获</w:t>
      </w:r>
      <w:r w:rsidRPr="00E255C5">
        <w:rPr>
          <w:rFonts w:ascii="仿宋_GB2312" w:eastAsia="仿宋_GB2312" w:hAnsi="Calibri" w:cs="Calibri" w:hint="eastAsia"/>
          <w:color w:val="000000"/>
          <w:kern w:val="0"/>
          <w:sz w:val="24"/>
          <w:szCs w:val="28"/>
        </w:rPr>
        <w:t>吉林大学师德标兵、</w:t>
      </w:r>
      <w:r w:rsidRPr="00E255C5">
        <w:rPr>
          <w:rFonts w:ascii="仿宋_GB2312" w:eastAsia="仿宋_GB2312" w:hAnsi="Calibri" w:cs="Calibri"/>
          <w:color w:val="000000"/>
          <w:kern w:val="0"/>
          <w:sz w:val="24"/>
          <w:szCs w:val="28"/>
        </w:rPr>
        <w:t>宝钢教育优秀教师奖</w:t>
      </w:r>
      <w:r w:rsidRPr="00E255C5">
        <w:rPr>
          <w:rFonts w:ascii="仿宋_GB2312" w:eastAsia="仿宋_GB2312" w:hAnsi="Calibri" w:cs="Calibri" w:hint="eastAsia"/>
          <w:color w:val="000000"/>
          <w:kern w:val="0"/>
          <w:sz w:val="24"/>
          <w:szCs w:val="28"/>
        </w:rPr>
        <w:t>、中国青年科技奖、</w:t>
      </w:r>
      <w:r w:rsidR="00A546D5">
        <w:rPr>
          <w:rFonts w:ascii="仿宋_GB2312" w:eastAsia="仿宋_GB2312" w:hAnsi="Calibri" w:cs="Calibri" w:hint="eastAsia"/>
          <w:color w:val="000000"/>
          <w:kern w:val="0"/>
          <w:sz w:val="24"/>
          <w:szCs w:val="28"/>
        </w:rPr>
        <w:t>中国青年女科学家奖、</w:t>
      </w:r>
      <w:r w:rsidRPr="00E255C5">
        <w:rPr>
          <w:rFonts w:ascii="仿宋_GB2312" w:eastAsia="仿宋_GB2312" w:hAnsi="Calibri" w:cs="Calibri" w:hint="eastAsia"/>
          <w:color w:val="000000"/>
          <w:kern w:val="0"/>
          <w:sz w:val="24"/>
          <w:szCs w:val="28"/>
        </w:rPr>
        <w:t>中国数学会计算数学分会青年创新奖</w:t>
      </w:r>
      <w:r w:rsidRPr="00E255C5">
        <w:rPr>
          <w:rFonts w:ascii="仿宋_GB2312" w:eastAsia="仿宋_GB2312" w:hAnsi="Calibri" w:cs="Calibri"/>
          <w:color w:val="000000"/>
          <w:kern w:val="0"/>
          <w:sz w:val="24"/>
          <w:szCs w:val="28"/>
        </w:rPr>
        <w:t>、吉林省自然科</w:t>
      </w:r>
      <w:r w:rsidRPr="00E255C5">
        <w:rPr>
          <w:rFonts w:ascii="仿宋_GB2312" w:eastAsia="仿宋_GB2312" w:hAnsi="Calibri" w:cs="Calibri" w:hint="eastAsia"/>
          <w:color w:val="000000"/>
          <w:kern w:val="0"/>
          <w:sz w:val="24"/>
          <w:szCs w:val="28"/>
        </w:rPr>
        <w:t>学学术成果奖一等奖</w:t>
      </w:r>
      <w:r w:rsidRPr="00E255C5">
        <w:rPr>
          <w:rFonts w:ascii="仿宋_GB2312" w:eastAsia="仿宋_GB2312" w:hAnsi="Calibri" w:cs="Calibri"/>
          <w:color w:val="000000"/>
          <w:kern w:val="0"/>
          <w:sz w:val="24"/>
          <w:szCs w:val="28"/>
        </w:rPr>
        <w:t>。入选教育部新世纪人才奖励计划</w:t>
      </w:r>
      <w:r w:rsidRPr="00E255C5">
        <w:rPr>
          <w:rFonts w:ascii="仿宋_GB2312" w:eastAsia="仿宋_GB2312" w:hAnsi="Calibri" w:cs="Calibri" w:hint="eastAsia"/>
          <w:color w:val="000000"/>
          <w:kern w:val="0"/>
          <w:sz w:val="24"/>
          <w:szCs w:val="28"/>
        </w:rPr>
        <w:t>、</w:t>
      </w:r>
      <w:r>
        <w:rPr>
          <w:rFonts w:ascii="仿宋_GB2312" w:eastAsia="仿宋_GB2312" w:hAnsi="Calibri" w:cs="Calibri" w:hint="eastAsia"/>
          <w:color w:val="000000"/>
          <w:kern w:val="0"/>
          <w:sz w:val="24"/>
          <w:szCs w:val="28"/>
        </w:rPr>
        <w:t>国家高层次人才计划</w:t>
      </w:r>
      <w:r w:rsidRPr="00E255C5">
        <w:rPr>
          <w:rFonts w:ascii="仿宋_GB2312" w:eastAsia="仿宋_GB2312" w:hAnsi="Calibri" w:cs="Calibri" w:hint="eastAsia"/>
          <w:color w:val="000000"/>
          <w:kern w:val="0"/>
          <w:sz w:val="24"/>
          <w:szCs w:val="28"/>
        </w:rPr>
        <w:t>、国务院政府特殊津贴、</w:t>
      </w:r>
      <w:r w:rsidR="00A546D5">
        <w:rPr>
          <w:rFonts w:ascii="仿宋_GB2312" w:eastAsia="仿宋_GB2312" w:hAnsi="Calibri" w:cs="Calibri" w:hint="eastAsia"/>
          <w:color w:val="000000"/>
          <w:kern w:val="0"/>
          <w:sz w:val="24"/>
          <w:szCs w:val="28"/>
        </w:rPr>
        <w:t>国家万人计划</w:t>
      </w:r>
      <w:r w:rsidRPr="00E255C5">
        <w:rPr>
          <w:rFonts w:ascii="仿宋_GB2312" w:eastAsia="仿宋_GB2312" w:hAnsi="Calibri" w:cs="Calibri" w:hint="eastAsia"/>
          <w:color w:val="000000"/>
          <w:kern w:val="0"/>
          <w:sz w:val="24"/>
          <w:szCs w:val="28"/>
        </w:rPr>
        <w:t>“中青年科技创新领军人才”、“国家百千万人才工程”</w:t>
      </w:r>
      <w:r w:rsidRPr="00E255C5">
        <w:rPr>
          <w:rFonts w:ascii="仿宋_GB2312" w:eastAsia="仿宋_GB2312" w:hAnsi="Calibri" w:cs="Calibri"/>
          <w:color w:val="000000"/>
          <w:kern w:val="0"/>
          <w:sz w:val="24"/>
          <w:szCs w:val="28"/>
        </w:rPr>
        <w:t>。担任吉林省</w:t>
      </w:r>
      <w:r w:rsidRPr="00E255C5">
        <w:rPr>
          <w:rFonts w:ascii="仿宋_GB2312" w:eastAsia="仿宋_GB2312" w:hAnsi="Calibri" w:cs="Calibri" w:hint="eastAsia"/>
          <w:color w:val="000000"/>
          <w:kern w:val="0"/>
          <w:sz w:val="24"/>
          <w:szCs w:val="28"/>
        </w:rPr>
        <w:t>运筹学会理事长</w:t>
      </w:r>
      <w:r w:rsidRPr="00E255C5">
        <w:rPr>
          <w:rFonts w:ascii="仿宋_GB2312" w:eastAsia="仿宋_GB2312" w:hAnsi="Calibri" w:cs="Calibri"/>
          <w:color w:val="000000"/>
          <w:kern w:val="0"/>
          <w:sz w:val="24"/>
          <w:szCs w:val="28"/>
        </w:rPr>
        <w:t>等社会兼职。</w:t>
      </w:r>
    </w:p>
    <w:sectPr w:rsidR="00BB5951" w:rsidRPr="004967A7" w:rsidSect="007E43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3D0" w:rsidRDefault="006543D0" w:rsidP="00BB5951">
      <w:r>
        <w:separator/>
      </w:r>
    </w:p>
  </w:endnote>
  <w:endnote w:type="continuationSeparator" w:id="0">
    <w:p w:rsidR="006543D0" w:rsidRDefault="006543D0" w:rsidP="00BB5951">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MR9, serif">
    <w:altName w:val="Times New Roman"/>
    <w:panose1 w:val="00000000000000000000"/>
    <w:charset w:val="00"/>
    <w:family w:val="roman"/>
    <w:notTrueType/>
    <w:pitch w:val="default"/>
    <w:sig w:usb0="00000000" w:usb1="00000000" w:usb2="00000000" w:usb3="00000000" w:csb0="00000000" w:csb1="00000000"/>
  </w:font>
  <w:font w:name="仿宋_GB2312">
    <w:altName w:val="微软雅黑"/>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3D0" w:rsidRDefault="006543D0" w:rsidP="00BB5951">
      <w:r>
        <w:separator/>
      </w:r>
    </w:p>
  </w:footnote>
  <w:footnote w:type="continuationSeparator" w:id="0">
    <w:p w:rsidR="006543D0" w:rsidRDefault="006543D0" w:rsidP="00BB5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FF6"/>
    <w:rsid w:val="00071143"/>
    <w:rsid w:val="000D4CAA"/>
    <w:rsid w:val="003C227A"/>
    <w:rsid w:val="004967A7"/>
    <w:rsid w:val="00626018"/>
    <w:rsid w:val="006543D0"/>
    <w:rsid w:val="007E4392"/>
    <w:rsid w:val="00A546D5"/>
    <w:rsid w:val="00AB033A"/>
    <w:rsid w:val="00B16D0D"/>
    <w:rsid w:val="00B41FF6"/>
    <w:rsid w:val="00BB5951"/>
    <w:rsid w:val="00C34960"/>
    <w:rsid w:val="00FB2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951"/>
    <w:rPr>
      <w:sz w:val="18"/>
      <w:szCs w:val="18"/>
    </w:rPr>
  </w:style>
  <w:style w:type="paragraph" w:styleId="a4">
    <w:name w:val="footer"/>
    <w:basedOn w:val="a"/>
    <w:link w:val="Char0"/>
    <w:uiPriority w:val="99"/>
    <w:unhideWhenUsed/>
    <w:rsid w:val="00BB5951"/>
    <w:pPr>
      <w:tabs>
        <w:tab w:val="center" w:pos="4153"/>
        <w:tab w:val="right" w:pos="8306"/>
      </w:tabs>
      <w:snapToGrid w:val="0"/>
      <w:jc w:val="left"/>
    </w:pPr>
    <w:rPr>
      <w:sz w:val="18"/>
      <w:szCs w:val="18"/>
    </w:rPr>
  </w:style>
  <w:style w:type="character" w:customStyle="1" w:styleId="Char0">
    <w:name w:val="页脚 Char"/>
    <w:basedOn w:val="a0"/>
    <w:link w:val="a4"/>
    <w:uiPriority w:val="99"/>
    <w:rsid w:val="00BB595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然 张</dc:creator>
  <cp:keywords/>
  <dc:description/>
  <cp:lastModifiedBy>苏珂</cp:lastModifiedBy>
  <cp:revision>6</cp:revision>
  <dcterms:created xsi:type="dcterms:W3CDTF">2020-11-15T03:28:00Z</dcterms:created>
  <dcterms:modified xsi:type="dcterms:W3CDTF">2021-08-31T06:27:00Z</dcterms:modified>
</cp:coreProperties>
</file>